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49" w:rsidRDefault="0021088B" w:rsidP="0021088B">
      <w:pPr>
        <w:jc w:val="right"/>
      </w:pPr>
      <w:r>
        <w:t xml:space="preserve">Kongens Lyngby </w:t>
      </w:r>
      <w:r w:rsidR="00453630">
        <w:t>xx</w:t>
      </w:r>
      <w:r>
        <w:t xml:space="preserve">. </w:t>
      </w:r>
      <w:r w:rsidR="00EF4620">
        <w:t>j</w:t>
      </w:r>
      <w:r w:rsidR="00453630">
        <w:t>anuar 2017</w:t>
      </w:r>
    </w:p>
    <w:p w:rsidR="00B80152" w:rsidRDefault="00B80152"/>
    <w:p w:rsidR="00A86349" w:rsidRDefault="00C00839">
      <w:r>
        <w:t>Til Kommunal</w:t>
      </w:r>
      <w:r w:rsidR="0097214B">
        <w:t>bestyrelsen</w:t>
      </w:r>
    </w:p>
    <w:p w:rsidR="00180474" w:rsidRDefault="00180474">
      <w:r>
        <w:t>Lyngby-Taarbæk Kommune</w:t>
      </w:r>
    </w:p>
    <w:p w:rsidR="00C00839" w:rsidRDefault="00C00839"/>
    <w:p w:rsidR="0097214B" w:rsidRDefault="003C4D2C">
      <w:pPr>
        <w:rPr>
          <w:b/>
        </w:rPr>
      </w:pPr>
      <w:r>
        <w:rPr>
          <w:b/>
        </w:rPr>
        <w:t>UDKAST</w:t>
      </w:r>
      <w:r w:rsidR="00A0234A">
        <w:rPr>
          <w:b/>
        </w:rPr>
        <w:t>/6. jan 2017</w:t>
      </w:r>
    </w:p>
    <w:p w:rsidR="0097214B" w:rsidRDefault="0097214B">
      <w:pPr>
        <w:rPr>
          <w:b/>
        </w:rPr>
      </w:pPr>
    </w:p>
    <w:p w:rsidR="00C00839" w:rsidRPr="00FD3000" w:rsidRDefault="00C00839">
      <w:pPr>
        <w:rPr>
          <w:b/>
          <w:sz w:val="28"/>
          <w:szCs w:val="28"/>
        </w:rPr>
      </w:pPr>
      <w:r w:rsidRPr="00FD3000">
        <w:rPr>
          <w:b/>
          <w:sz w:val="28"/>
          <w:szCs w:val="28"/>
        </w:rPr>
        <w:t xml:space="preserve">Udtalelse om forslag </w:t>
      </w:r>
      <w:r w:rsidR="00453630" w:rsidRPr="00FD3000">
        <w:rPr>
          <w:b/>
          <w:sz w:val="28"/>
          <w:szCs w:val="28"/>
        </w:rPr>
        <w:t>til Lokalplan 276</w:t>
      </w:r>
      <w:r w:rsidR="00180474" w:rsidRPr="00FD3000">
        <w:rPr>
          <w:b/>
          <w:sz w:val="28"/>
          <w:szCs w:val="28"/>
        </w:rPr>
        <w:t xml:space="preserve"> for </w:t>
      </w:r>
      <w:r w:rsidR="00453630" w:rsidRPr="00FD3000">
        <w:rPr>
          <w:b/>
          <w:sz w:val="28"/>
          <w:szCs w:val="28"/>
        </w:rPr>
        <w:t>Skovbrynet 2-24 i Sorgenfri bydel</w:t>
      </w:r>
    </w:p>
    <w:p w:rsidR="00DD71E3" w:rsidRDefault="00DD71E3">
      <w:pPr>
        <w:rPr>
          <w:b/>
        </w:rPr>
      </w:pPr>
    </w:p>
    <w:p w:rsidR="00DD71E3" w:rsidRPr="00C46D12" w:rsidRDefault="00DD71E3" w:rsidP="00DD71E3">
      <w:r w:rsidRPr="00C46D12">
        <w:t xml:space="preserve">Bygningskultur Foreningen i Lyngby-Taarbæk har med interesse læst forslag til lokalplan for </w:t>
      </w:r>
      <w:r w:rsidR="00453630">
        <w:t>Skovbrynet 2-24</w:t>
      </w:r>
      <w:r w:rsidRPr="00C46D12">
        <w:t xml:space="preserve">. Det er et lokalplanforslag, som adskiller sig væsentligt i forhold til </w:t>
      </w:r>
      <w:r w:rsidR="00EF4620">
        <w:t xml:space="preserve">en </w:t>
      </w:r>
      <w:r w:rsidRPr="00C46D12">
        <w:t xml:space="preserve">lokalplan </w:t>
      </w:r>
      <w:r w:rsidR="00565803">
        <w:t xml:space="preserve">for et </w:t>
      </w:r>
      <w:r w:rsidR="00195801">
        <w:t xml:space="preserve">mere </w:t>
      </w:r>
      <w:r w:rsidR="00720778">
        <w:t xml:space="preserve">almindeligt </w:t>
      </w:r>
      <w:r w:rsidR="00565803">
        <w:t xml:space="preserve">boligområde ved det, at bebyggelsesstrukturen er nytænkt som en </w:t>
      </w:r>
      <w:r w:rsidR="00594A7C">
        <w:t>lang grøn bebyggelsesslange</w:t>
      </w:r>
      <w:r w:rsidR="000E4F03">
        <w:t>,</w:t>
      </w:r>
      <w:r w:rsidR="00594A7C">
        <w:t xml:space="preserve"> der bug</w:t>
      </w:r>
      <w:r w:rsidR="000E4F03">
        <w:t>ter</w:t>
      </w:r>
      <w:r w:rsidR="00594A7C">
        <w:t xml:space="preserve"> sig i et parklignende </w:t>
      </w:r>
      <w:r w:rsidR="0087046D">
        <w:t>landskab</w:t>
      </w:r>
      <w:r w:rsidR="002A6F23">
        <w:t xml:space="preserve">. Et meget </w:t>
      </w:r>
      <w:r w:rsidR="00195801">
        <w:t xml:space="preserve">flot og </w:t>
      </w:r>
      <w:r w:rsidR="002A6F23">
        <w:t xml:space="preserve">visionært projekt med græsbeklædte tage og </w:t>
      </w:r>
      <w:r w:rsidR="008B007B">
        <w:t>initiativer</w:t>
      </w:r>
      <w:r w:rsidR="000E4F03">
        <w:t>,</w:t>
      </w:r>
      <w:r w:rsidR="008B007B">
        <w:t xml:space="preserve"> der støtter op om kommunens grønne</w:t>
      </w:r>
      <w:r w:rsidR="00F1664C">
        <w:t xml:space="preserve"> planer.</w:t>
      </w:r>
    </w:p>
    <w:p w:rsidR="00367AB6" w:rsidRPr="0097214B" w:rsidRDefault="00DD71E3" w:rsidP="00DD71E3">
      <w:pPr>
        <w:tabs>
          <w:tab w:val="left" w:pos="5760"/>
        </w:tabs>
      </w:pPr>
      <w:r>
        <w:tab/>
      </w:r>
    </w:p>
    <w:p w:rsidR="0097214B" w:rsidRDefault="00CE377C" w:rsidP="0097214B">
      <w:r w:rsidRPr="0097214B">
        <w:t xml:space="preserve">Ved gennemlæsning af </w:t>
      </w:r>
      <w:r w:rsidR="00367AB6" w:rsidRPr="0097214B">
        <w:t xml:space="preserve">lokalplanforslaget er der </w:t>
      </w:r>
      <w:r w:rsidR="00EF4620">
        <w:t>dog følgende</w:t>
      </w:r>
      <w:r w:rsidR="00367AB6" w:rsidRPr="0097214B">
        <w:t xml:space="preserve"> forhold</w:t>
      </w:r>
      <w:r w:rsidR="00DD71E3">
        <w:t>,</w:t>
      </w:r>
      <w:r w:rsidR="00367AB6" w:rsidRPr="0097214B">
        <w:t xml:space="preserve"> </w:t>
      </w:r>
      <w:r w:rsidRPr="0097214B">
        <w:t>vi ønsker at kommentere</w:t>
      </w:r>
      <w:r w:rsidR="00367AB6" w:rsidRPr="0097214B">
        <w:t>.</w:t>
      </w:r>
    </w:p>
    <w:p w:rsidR="00F1664C" w:rsidRDefault="00F1664C" w:rsidP="0097214B"/>
    <w:p w:rsidR="00F1664C" w:rsidRPr="00F1664C" w:rsidRDefault="00F1664C" w:rsidP="0097214B">
      <w:pPr>
        <w:rPr>
          <w:b/>
        </w:rPr>
      </w:pPr>
      <w:r w:rsidRPr="00F1664C">
        <w:rPr>
          <w:b/>
        </w:rPr>
        <w:t>§5 Veje, stier og parkering</w:t>
      </w:r>
    </w:p>
    <w:p w:rsidR="0097214B" w:rsidRDefault="00F1664C" w:rsidP="0097214B">
      <w:r>
        <w:t xml:space="preserve">I dette afsnit beskrives </w:t>
      </w:r>
      <w:r w:rsidR="00195801">
        <w:t xml:space="preserve">detaljeret </w:t>
      </w:r>
      <w:r>
        <w:t>krav til bl.a. parkering af biler, minibusser</w:t>
      </w:r>
      <w:r w:rsidR="00587FFB">
        <w:t xml:space="preserve">, </w:t>
      </w:r>
      <w:r>
        <w:t xml:space="preserve">cykler </w:t>
      </w:r>
      <w:r w:rsidR="00587FFB">
        <w:t xml:space="preserve">og ladcykler </w:t>
      </w:r>
      <w:r>
        <w:t xml:space="preserve">- men der burde måske også medtænkes parkering af motorcykler, da </w:t>
      </w:r>
      <w:r w:rsidR="00587FFB">
        <w:t xml:space="preserve">bebyggelsen jo henvender sig til en del unge mennesker. Derudover bør man vel også medtænke parkering af el-biler (og opladestationer til disse), </w:t>
      </w:r>
      <w:r w:rsidR="00E62D32">
        <w:t>nu hvor vi tænker grønne tanker</w:t>
      </w:r>
      <w:r w:rsidR="001A1607">
        <w:t xml:space="preserve">. </w:t>
      </w:r>
    </w:p>
    <w:p w:rsidR="001A1607" w:rsidRDefault="001A1607" w:rsidP="0097214B"/>
    <w:p w:rsidR="001A1607" w:rsidRPr="0087046D" w:rsidRDefault="00FD59F9" w:rsidP="0097214B">
      <w:pPr>
        <w:rPr>
          <w:b/>
        </w:rPr>
      </w:pPr>
      <w:r w:rsidRPr="0087046D">
        <w:rPr>
          <w:b/>
        </w:rPr>
        <w:t>§</w:t>
      </w:r>
      <w:r w:rsidR="0087046D" w:rsidRPr="0087046D">
        <w:rPr>
          <w:b/>
        </w:rPr>
        <w:t>6, stk. 6.7 Bebyggelsens omfang og placering/§7, stk. 7.6 Bebyggelsens ydre fremtræden</w:t>
      </w:r>
    </w:p>
    <w:p w:rsidR="008A2CA9" w:rsidRDefault="0087046D" w:rsidP="0097214B">
      <w:r>
        <w:t>I disse afsnit beskrives krav til bl.a. tekniske anlæg</w:t>
      </w:r>
      <w:r w:rsidR="000E4F03">
        <w:t>,</w:t>
      </w:r>
      <w:r>
        <w:t xml:space="preserve"> herunder ventilationsanlæg. Det er meget vage </w:t>
      </w:r>
      <w:r w:rsidR="007A2C3B">
        <w:t>formuleringer</w:t>
      </w:r>
      <w:r w:rsidR="000E4F03">
        <w:t>,</w:t>
      </w:r>
      <w:r>
        <w:t xml:space="preserve"> der </w:t>
      </w:r>
      <w:r w:rsidR="007A2C3B">
        <w:t>anvendes til at beskrive</w:t>
      </w:r>
      <w:r>
        <w:t xml:space="preserve"> </w:t>
      </w:r>
      <w:r w:rsidR="00195801">
        <w:t xml:space="preserve">krav </w:t>
      </w:r>
      <w:r>
        <w:t>til disse anlæg</w:t>
      </w:r>
      <w:r w:rsidR="007A2C3B">
        <w:t xml:space="preserve"> - der angives ingen placering eller omfang for anlæggene. De krav der opstilles er</w:t>
      </w:r>
      <w:r w:rsidR="00145FD8">
        <w:t>,</w:t>
      </w:r>
      <w:r w:rsidR="007A2C3B">
        <w:t xml:space="preserve"> at teknikanlæg på tag kan opføres i en højde på max. 4 meter</w:t>
      </w:r>
      <w:r w:rsidR="007E4295">
        <w:t xml:space="preserve"> (</w:t>
      </w:r>
      <w:r w:rsidR="008A2CA9">
        <w:t>det er uklart om det er over tagfladen eller sternkant</w:t>
      </w:r>
      <w:r w:rsidR="007E4295">
        <w:t>)</w:t>
      </w:r>
      <w:r w:rsidR="007A2C3B">
        <w:t xml:space="preserve">, og </w:t>
      </w:r>
      <w:r w:rsidR="000E4F03">
        <w:t xml:space="preserve">at </w:t>
      </w:r>
      <w:r w:rsidR="007A2C3B">
        <w:t>de skal trækkes minds</w:t>
      </w:r>
      <w:r w:rsidR="000E4F03">
        <w:t>t 1 meter tilbage fra facaden. D</w:t>
      </w:r>
      <w:r w:rsidR="007A2C3B">
        <w:t xml:space="preserve">erudover skal de så </w:t>
      </w:r>
      <w:r w:rsidR="007A2C3B" w:rsidRPr="00145FD8">
        <w:rPr>
          <w:i/>
        </w:rPr>
        <w:t>vidt muligt</w:t>
      </w:r>
      <w:r w:rsidR="00145FD8">
        <w:t xml:space="preserve"> udformes så de i størrelse, placering og materialevalg integreres </w:t>
      </w:r>
      <w:r w:rsidR="00145FD8" w:rsidRPr="00145FD8">
        <w:rPr>
          <w:i/>
        </w:rPr>
        <w:t>mest muligt</w:t>
      </w:r>
      <w:r w:rsidR="00145FD8">
        <w:t xml:space="preserve"> i bebyggelsens arkitektur. </w:t>
      </w:r>
    </w:p>
    <w:p w:rsidR="001A1046" w:rsidRDefault="001A1046" w:rsidP="0097214B">
      <w:r>
        <w:t xml:space="preserve">Vi frygter, at de manglende krav kan </w:t>
      </w:r>
      <w:r w:rsidR="008A2CA9">
        <w:t>betyde, at miseren fra Microsoft husets tag- og ventilationsløsninger kan gentage sig og foreslår derfor, at der i lokalplan sættes mere præcise krav til omfang, placering og udformning.</w:t>
      </w:r>
      <w:r w:rsidR="00DD71B9">
        <w:t xml:space="preserve"> </w:t>
      </w:r>
    </w:p>
    <w:p w:rsidR="001A1046" w:rsidRDefault="001A1046" w:rsidP="0097214B"/>
    <w:p w:rsidR="009E4E35" w:rsidRDefault="009E4E35" w:rsidP="0097214B">
      <w:r w:rsidRPr="0087046D">
        <w:rPr>
          <w:b/>
        </w:rPr>
        <w:t>§7, stk. 7.</w:t>
      </w:r>
      <w:r>
        <w:rPr>
          <w:b/>
        </w:rPr>
        <w:t>11</w:t>
      </w:r>
      <w:r w:rsidRPr="0087046D">
        <w:rPr>
          <w:b/>
        </w:rPr>
        <w:t xml:space="preserve"> Bebyggelsens ydre fremtræden</w:t>
      </w:r>
    </w:p>
    <w:p w:rsidR="00E62D32" w:rsidRDefault="008C42E7" w:rsidP="0097214B">
      <w:r>
        <w:t>I dette punkt beskrives</w:t>
      </w:r>
      <w:r w:rsidR="00FD3000">
        <w:t xml:space="preserve"> bl.a.</w:t>
      </w:r>
      <w:r>
        <w:t>, at der ikke må opsætte</w:t>
      </w:r>
      <w:r w:rsidR="000E4F03">
        <w:t>s</w:t>
      </w:r>
      <w:r>
        <w:t xml:space="preserve"> paraboler, antenner og lignende. </w:t>
      </w:r>
      <w:r w:rsidR="007E4295">
        <w:t>Kravet er beskrevet som et underpunkt til krav til facader</w:t>
      </w:r>
      <w:r w:rsidR="000E4F03">
        <w:t xml:space="preserve"> -</w:t>
      </w:r>
      <w:r w:rsidR="00E62D32">
        <w:t xml:space="preserve"> betyder det</w:t>
      </w:r>
      <w:r w:rsidR="00FD3FD8">
        <w:t>,</w:t>
      </w:r>
      <w:r w:rsidR="00E62D32">
        <w:t xml:space="preserve"> at der godt må opsættes paraboler mv. på taget?</w:t>
      </w:r>
    </w:p>
    <w:p w:rsidR="00B80152" w:rsidRDefault="00B80152" w:rsidP="0097214B"/>
    <w:p w:rsidR="009E4E35" w:rsidRDefault="008C42E7" w:rsidP="0097214B">
      <w:r>
        <w:t>Det er meget naturligt</w:t>
      </w:r>
      <w:r w:rsidR="007E4295">
        <w:t>,</w:t>
      </w:r>
      <w:r>
        <w:t xml:space="preserve"> at man ik</w:t>
      </w:r>
      <w:r w:rsidR="009E45E1">
        <w:t>ke ønsker opsætning af</w:t>
      </w:r>
      <w:r w:rsidR="007E4295">
        <w:t xml:space="preserve"> paraboler mv. på facaderne, men </w:t>
      </w:r>
      <w:r w:rsidR="00E62D32">
        <w:t>d</w:t>
      </w:r>
      <w:r w:rsidR="00983360">
        <w:t xml:space="preserve">et er vores opfattelse, at </w:t>
      </w:r>
      <w:r w:rsidR="00720778">
        <w:t xml:space="preserve">det </w:t>
      </w:r>
      <w:r w:rsidR="00983360">
        <w:t xml:space="preserve">kan være svært at fastholde </w:t>
      </w:r>
      <w:r w:rsidR="00720778">
        <w:t>et krav om</w:t>
      </w:r>
      <w:r w:rsidR="00E62D32">
        <w:t>,</w:t>
      </w:r>
      <w:r w:rsidR="00720778">
        <w:t xml:space="preserve"> at der ikke må opsættes paraboler mv. </w:t>
      </w:r>
      <w:r w:rsidR="00983360">
        <w:t>(jf. diverse afgørelser fra Natur- og Miljøklagenævnet)</w:t>
      </w:r>
      <w:r w:rsidR="00C35621">
        <w:t xml:space="preserve">, med mindre det følges op af et krav om </w:t>
      </w:r>
      <w:r w:rsidR="00C670D6">
        <w:t>at bebyggelsen tilsluttes</w:t>
      </w:r>
      <w:r w:rsidR="00C35621">
        <w:t xml:space="preserve"> et fællesantennenet.</w:t>
      </w:r>
      <w:r w:rsidR="00720778">
        <w:t xml:space="preserve"> Derfor bør der vel være et krav om tilslutning til et fælles</w:t>
      </w:r>
      <w:r w:rsidR="00FD3000">
        <w:t>antenne</w:t>
      </w:r>
      <w:r w:rsidR="00C670D6">
        <w:t>anlæg i lokalplanen?</w:t>
      </w:r>
    </w:p>
    <w:p w:rsidR="00C35621" w:rsidRDefault="00C35621" w:rsidP="0097214B"/>
    <w:p w:rsidR="00C35621" w:rsidRPr="009E45E1" w:rsidRDefault="009E45E1" w:rsidP="0097214B">
      <w:pPr>
        <w:rPr>
          <w:b/>
        </w:rPr>
      </w:pPr>
      <w:r w:rsidRPr="009E45E1">
        <w:rPr>
          <w:b/>
        </w:rPr>
        <w:lastRenderedPageBreak/>
        <w:t>§8 Ubebyggede arealer</w:t>
      </w:r>
    </w:p>
    <w:p w:rsidR="00F77B81" w:rsidRDefault="00A421EE" w:rsidP="0097214B">
      <w:pPr>
        <w:rPr>
          <w:highlight w:val="yellow"/>
        </w:rPr>
      </w:pPr>
      <w:r>
        <w:t xml:space="preserve">Ubebyggede arealer skal disponeres med udgangspunkt i landskabsplanen vist i bilag 10 i lokalplanen. Det er en fin plan visende et smukt parkliggende anlæg med </w:t>
      </w:r>
      <w:r w:rsidR="00D01F3D">
        <w:t>areal</w:t>
      </w:r>
      <w:r>
        <w:t>udlæg til legeplads, gril</w:t>
      </w:r>
      <w:r w:rsidR="00AC4149">
        <w:t>l</w:t>
      </w:r>
      <w:r w:rsidR="000E4F03">
        <w:t>-</w:t>
      </w:r>
      <w:r>
        <w:t xml:space="preserve">plads </w:t>
      </w:r>
      <w:r w:rsidR="000E4F03">
        <w:t>mv</w:t>
      </w:r>
      <w:r w:rsidR="005420BE">
        <w:t>.</w:t>
      </w:r>
      <w:r w:rsidR="000E4F03">
        <w:t xml:space="preserve"> - men måske er den for "pæn" ift.</w:t>
      </w:r>
      <w:r w:rsidR="001007D3">
        <w:t>,</w:t>
      </w:r>
      <w:r w:rsidR="000E4F03">
        <w:t xml:space="preserve"> </w:t>
      </w:r>
      <w:r w:rsidR="00D01F3D">
        <w:t>a</w:t>
      </w:r>
      <w:r w:rsidR="000E4F03">
        <w:t>t</w:t>
      </w:r>
      <w:r w:rsidR="00D01F3D">
        <w:t xml:space="preserve"> </w:t>
      </w:r>
      <w:r w:rsidR="000E4F03" w:rsidRPr="003E0856">
        <w:rPr>
          <w:vertAlign w:val="superscript"/>
        </w:rPr>
        <w:t>2</w:t>
      </w:r>
      <w:r w:rsidR="000E4F03">
        <w:t>/</w:t>
      </w:r>
      <w:r w:rsidR="000E4F03" w:rsidRPr="003E0856">
        <w:rPr>
          <w:vertAlign w:val="subscript"/>
        </w:rPr>
        <w:t>3</w:t>
      </w:r>
      <w:r w:rsidR="000E4F03">
        <w:t xml:space="preserve"> del af beboerne er unge mennesker, der jo godt kan have behov for en halv times motion efter en dag på skolebænken. </w:t>
      </w:r>
      <w:r w:rsidR="00D01F3D">
        <w:t xml:space="preserve">Hvor i planen er der </w:t>
      </w:r>
      <w:r w:rsidR="00AC4149">
        <w:t xml:space="preserve">mulighed for at etablere forskellige fysiske aktivitetsformer </w:t>
      </w:r>
      <w:r w:rsidR="00F95903" w:rsidRPr="00F95903">
        <w:rPr>
          <w:highlight w:val="yellow"/>
        </w:rPr>
        <w:t xml:space="preserve">udover de </w:t>
      </w:r>
      <w:r w:rsidR="00F95903">
        <w:rPr>
          <w:highlight w:val="yellow"/>
        </w:rPr>
        <w:t xml:space="preserve">2 </w:t>
      </w:r>
      <w:r w:rsidR="00F95903" w:rsidRPr="00F95903">
        <w:rPr>
          <w:highlight w:val="yellow"/>
        </w:rPr>
        <w:t xml:space="preserve">bortennisborde, der er vist på landskabsplanen. </w:t>
      </w:r>
      <w:r w:rsidR="005420BE">
        <w:rPr>
          <w:highlight w:val="yellow"/>
        </w:rPr>
        <w:t>I</w:t>
      </w:r>
      <w:r w:rsidR="00D01F3D" w:rsidRPr="00F95903">
        <w:rPr>
          <w:highlight w:val="yellow"/>
        </w:rPr>
        <w:t xml:space="preserve"> de fleste andre </w:t>
      </w:r>
      <w:r w:rsidR="001A1046" w:rsidRPr="00F95903">
        <w:rPr>
          <w:highlight w:val="yellow"/>
        </w:rPr>
        <w:t xml:space="preserve">bebyggelser </w:t>
      </w:r>
      <w:r w:rsidR="005420BE">
        <w:rPr>
          <w:highlight w:val="yellow"/>
        </w:rPr>
        <w:t>opført</w:t>
      </w:r>
      <w:r w:rsidR="001A1046" w:rsidRPr="00F95903">
        <w:rPr>
          <w:highlight w:val="yellow"/>
        </w:rPr>
        <w:t xml:space="preserve"> til </w:t>
      </w:r>
      <w:r w:rsidR="00D01F3D" w:rsidRPr="00F95903">
        <w:rPr>
          <w:highlight w:val="yellow"/>
        </w:rPr>
        <w:t>ungdomsboliger/kollegier</w:t>
      </w:r>
      <w:r w:rsidR="005420BE">
        <w:rPr>
          <w:highlight w:val="yellow"/>
        </w:rPr>
        <w:t xml:space="preserve"> er der</w:t>
      </w:r>
      <w:r w:rsidR="00C161B9">
        <w:rPr>
          <w:highlight w:val="yellow"/>
        </w:rPr>
        <w:t xml:space="preserve"> normalt</w:t>
      </w:r>
      <w:r w:rsidR="005420BE">
        <w:rPr>
          <w:highlight w:val="yellow"/>
        </w:rPr>
        <w:t xml:space="preserve"> etableret </w:t>
      </w:r>
      <w:r w:rsidR="00C161B9">
        <w:rPr>
          <w:highlight w:val="yellow"/>
        </w:rPr>
        <w:t xml:space="preserve">flere </w:t>
      </w:r>
      <w:r w:rsidR="005420BE">
        <w:rPr>
          <w:highlight w:val="yellow"/>
        </w:rPr>
        <w:t xml:space="preserve">forskellige muligheder. </w:t>
      </w:r>
    </w:p>
    <w:p w:rsidR="00F77B81" w:rsidRDefault="00F77B81" w:rsidP="0097214B">
      <w:pPr>
        <w:rPr>
          <w:highlight w:val="yellow"/>
        </w:rPr>
      </w:pPr>
    </w:p>
    <w:p w:rsidR="009E45E1" w:rsidRDefault="00135CDE" w:rsidP="0097214B">
      <w:bookmarkStart w:id="0" w:name="_GoBack"/>
      <w:bookmarkEnd w:id="0"/>
      <w:r w:rsidRPr="00F95903">
        <w:rPr>
          <w:highlight w:val="yellow"/>
        </w:rPr>
        <w:t xml:space="preserve">Vi </w:t>
      </w:r>
      <w:r w:rsidR="00446A8E" w:rsidRPr="00F95903">
        <w:rPr>
          <w:highlight w:val="yellow"/>
        </w:rPr>
        <w:t xml:space="preserve">kan på den principielle landsskabsplan se, at </w:t>
      </w:r>
      <w:r w:rsidR="00446A8E">
        <w:rPr>
          <w:highlight w:val="yellow"/>
        </w:rPr>
        <w:t xml:space="preserve">de fleste udearealer er udlagt til </w:t>
      </w:r>
      <w:r w:rsidR="00F95903">
        <w:rPr>
          <w:highlight w:val="yellow"/>
        </w:rPr>
        <w:t xml:space="preserve">vejareal, stier, </w:t>
      </w:r>
      <w:r w:rsidR="00446A8E">
        <w:rPr>
          <w:highlight w:val="yellow"/>
        </w:rPr>
        <w:t>parkering</w:t>
      </w:r>
      <w:r w:rsidR="00F95903">
        <w:rPr>
          <w:highlight w:val="yellow"/>
        </w:rPr>
        <w:t xml:space="preserve">, regnvandsopsamling mv., men </w:t>
      </w:r>
      <w:r w:rsidRPr="00135CDE">
        <w:rPr>
          <w:highlight w:val="yellow"/>
        </w:rPr>
        <w:t xml:space="preserve">foreslår </w:t>
      </w:r>
      <w:r w:rsidR="00F95903">
        <w:rPr>
          <w:highlight w:val="yellow"/>
        </w:rPr>
        <w:t>alligevel</w:t>
      </w:r>
      <w:r w:rsidRPr="00135CDE">
        <w:rPr>
          <w:highlight w:val="yellow"/>
        </w:rPr>
        <w:t>, at der etableres et arealudlæg til fx en basket- eller volleyballbane i de</w:t>
      </w:r>
      <w:r w:rsidR="00B80152">
        <w:rPr>
          <w:highlight w:val="yellow"/>
        </w:rPr>
        <w:t>t</w:t>
      </w:r>
      <w:r w:rsidRPr="00135CDE">
        <w:rPr>
          <w:highlight w:val="yellow"/>
        </w:rPr>
        <w:t xml:space="preserve"> sydvestlige </w:t>
      </w:r>
      <w:r w:rsidR="005420BE">
        <w:rPr>
          <w:highlight w:val="yellow"/>
        </w:rPr>
        <w:t xml:space="preserve">og/eller det nordøstlige </w:t>
      </w:r>
      <w:r w:rsidRPr="00135CDE">
        <w:rPr>
          <w:highlight w:val="yellow"/>
        </w:rPr>
        <w:t>hjørne af grunden.</w:t>
      </w:r>
    </w:p>
    <w:p w:rsidR="00135CDE" w:rsidRDefault="00135CDE" w:rsidP="0097214B"/>
    <w:p w:rsidR="003E0856" w:rsidRDefault="003E0856" w:rsidP="0097214B">
      <w:r>
        <w:t xml:space="preserve">I øvrigt er det meget svært at bedømme </w:t>
      </w:r>
      <w:r w:rsidR="00E62D32">
        <w:t>omfanget af udlæg</w:t>
      </w:r>
      <w:r>
        <w:t xml:space="preserve"> til fri</w:t>
      </w:r>
      <w:r w:rsidR="002C518E">
        <w:t>- og opholds</w:t>
      </w:r>
      <w:r>
        <w:t>areal</w:t>
      </w:r>
      <w:r w:rsidR="00E62D32">
        <w:t>er</w:t>
      </w:r>
      <w:r>
        <w:t>. Der burde i lokalplanen være et målbart krav, som fx i det gamle bygningsreglement fra 1995 (hvor kravet til almindelige beboelsesbygninger var 100% af etagearealet</w:t>
      </w:r>
      <w:r w:rsidR="002C518E">
        <w:t>)</w:t>
      </w:r>
      <w:r>
        <w:t>.</w:t>
      </w:r>
    </w:p>
    <w:p w:rsidR="00135CDE" w:rsidRDefault="00135CDE" w:rsidP="0097214B"/>
    <w:p w:rsidR="00B12106" w:rsidRPr="00135CDE" w:rsidRDefault="00D01F3D" w:rsidP="0097214B">
      <w:pPr>
        <w:rPr>
          <w:strike/>
        </w:rPr>
      </w:pPr>
      <w:r w:rsidRPr="00135CDE">
        <w:rPr>
          <w:strike/>
        </w:rPr>
        <w:t>Til</w:t>
      </w:r>
      <w:r w:rsidR="002C518E" w:rsidRPr="00135CDE">
        <w:rPr>
          <w:strike/>
        </w:rPr>
        <w:t xml:space="preserve"> vurdering af opholdsarealernes kvalitet </w:t>
      </w:r>
      <w:r w:rsidR="00B12106" w:rsidRPr="00135CDE">
        <w:rPr>
          <w:strike/>
        </w:rPr>
        <w:t>vil det også være formålstjenligt</w:t>
      </w:r>
      <w:r w:rsidR="00720778" w:rsidRPr="00135CDE">
        <w:rPr>
          <w:strike/>
        </w:rPr>
        <w:t>,</w:t>
      </w:r>
      <w:r w:rsidR="00B12106" w:rsidRPr="00135CDE">
        <w:rPr>
          <w:strike/>
        </w:rPr>
        <w:t xml:space="preserve"> hvis der i lokalplanen var indsat nogle sol- og skyggediagrammer således</w:t>
      </w:r>
      <w:r w:rsidR="00720778" w:rsidRPr="00135CDE">
        <w:rPr>
          <w:strike/>
        </w:rPr>
        <w:t>,</w:t>
      </w:r>
      <w:r w:rsidR="00B12106" w:rsidRPr="00135CDE">
        <w:rPr>
          <w:strike/>
        </w:rPr>
        <w:t xml:space="preserve"> at man </w:t>
      </w:r>
      <w:r w:rsidR="00720778" w:rsidRPr="00135CDE">
        <w:rPr>
          <w:strike/>
        </w:rPr>
        <w:t>kunne få</w:t>
      </w:r>
      <w:r w:rsidR="00B12106" w:rsidRPr="00135CDE">
        <w:rPr>
          <w:strike/>
        </w:rPr>
        <w:t xml:space="preserve"> en fornemmelse af</w:t>
      </w:r>
      <w:r w:rsidR="00720778" w:rsidRPr="00135CDE">
        <w:rPr>
          <w:strike/>
        </w:rPr>
        <w:t>,</w:t>
      </w:r>
      <w:r w:rsidR="00B12106" w:rsidRPr="00135CDE">
        <w:rPr>
          <w:strike/>
        </w:rPr>
        <w:t xml:space="preserve"> </w:t>
      </w:r>
      <w:r w:rsidR="00720778" w:rsidRPr="00135CDE">
        <w:rPr>
          <w:strike/>
        </w:rPr>
        <w:t>hvor megen</w:t>
      </w:r>
      <w:r w:rsidR="00B12106" w:rsidRPr="00135CDE">
        <w:rPr>
          <w:strike/>
        </w:rPr>
        <w:t xml:space="preserve"> sol de forske</w:t>
      </w:r>
      <w:r w:rsidR="00720778" w:rsidRPr="00135CDE">
        <w:rPr>
          <w:strike/>
        </w:rPr>
        <w:t>llige ude- og opholdsarealer får</w:t>
      </w:r>
      <w:r w:rsidR="00B12106" w:rsidRPr="00135CDE">
        <w:rPr>
          <w:strike/>
        </w:rPr>
        <w:t xml:space="preserve"> på forskellige tider af året.</w:t>
      </w:r>
      <w:r w:rsidRPr="00135CDE">
        <w:rPr>
          <w:strike/>
        </w:rPr>
        <w:t xml:space="preserve"> </w:t>
      </w:r>
    </w:p>
    <w:p w:rsidR="00B12106" w:rsidRDefault="00B12106" w:rsidP="0097214B"/>
    <w:p w:rsidR="00A0234A" w:rsidRPr="00A0234A" w:rsidRDefault="00C87DEF" w:rsidP="00A0234A">
      <w:pPr>
        <w:rPr>
          <w:highlight w:val="yellow"/>
        </w:rPr>
      </w:pPr>
      <w:r w:rsidRPr="001007D3">
        <w:rPr>
          <w:highlight w:val="yellow"/>
        </w:rPr>
        <w:t xml:space="preserve">Med hensyn til sol- og skyggeforhold </w:t>
      </w:r>
      <w:r w:rsidR="00044269" w:rsidRPr="001007D3">
        <w:rPr>
          <w:highlight w:val="yellow"/>
        </w:rPr>
        <w:t>på</w:t>
      </w:r>
      <w:r w:rsidRPr="001007D3">
        <w:rPr>
          <w:highlight w:val="yellow"/>
        </w:rPr>
        <w:t xml:space="preserve"> bebyggelsen</w:t>
      </w:r>
      <w:r w:rsidR="00044269" w:rsidRPr="001007D3">
        <w:rPr>
          <w:highlight w:val="yellow"/>
        </w:rPr>
        <w:t>s friarealer</w:t>
      </w:r>
      <w:r w:rsidRPr="001007D3">
        <w:rPr>
          <w:highlight w:val="yellow"/>
        </w:rPr>
        <w:t xml:space="preserve"> </w:t>
      </w:r>
      <w:r w:rsidR="00DD42C7" w:rsidRPr="001007D3">
        <w:rPr>
          <w:highlight w:val="yellow"/>
        </w:rPr>
        <w:t xml:space="preserve">kan man i </w:t>
      </w:r>
      <w:r w:rsidR="001007D3" w:rsidRPr="001007D3">
        <w:rPr>
          <w:highlight w:val="yellow"/>
        </w:rPr>
        <w:t>den tilhørende miljørapport</w:t>
      </w:r>
      <w:r w:rsidR="00DD42C7" w:rsidRPr="001007D3">
        <w:rPr>
          <w:highlight w:val="yellow"/>
        </w:rPr>
        <w:t xml:space="preserve"> </w:t>
      </w:r>
      <w:r w:rsidR="00044269" w:rsidRPr="001007D3">
        <w:rPr>
          <w:highlight w:val="yellow"/>
        </w:rPr>
        <w:t>læse, at d</w:t>
      </w:r>
      <w:r w:rsidR="00044269" w:rsidRPr="001007D3">
        <w:rPr>
          <w:highlight w:val="yellow"/>
        </w:rPr>
        <w:t xml:space="preserve">e mest skyggepåvirkede områder vil være i det indre gårdrum, </w:t>
      </w:r>
      <w:r w:rsidR="001007D3" w:rsidRPr="001007D3">
        <w:rPr>
          <w:highlight w:val="yellow"/>
        </w:rPr>
        <w:t>men der vurderes ikke at være behov for afværgeforanstaltninger pga. skygger.</w:t>
      </w:r>
      <w:r w:rsidR="00A0234A">
        <w:t xml:space="preserve"> </w:t>
      </w:r>
      <w:r w:rsidR="00C11BA2" w:rsidRPr="00A0234A">
        <w:rPr>
          <w:highlight w:val="yellow"/>
        </w:rPr>
        <w:t xml:space="preserve">Dette er ikke vores vurdering. </w:t>
      </w:r>
    </w:p>
    <w:p w:rsidR="00A0234A" w:rsidRDefault="00C11BA2" w:rsidP="00A0234A">
      <w:r w:rsidRPr="00A0234A">
        <w:rPr>
          <w:highlight w:val="yellow"/>
        </w:rPr>
        <w:t xml:space="preserve">Der er </w:t>
      </w:r>
      <w:r w:rsidR="00A0234A" w:rsidRPr="00A0234A">
        <w:rPr>
          <w:highlight w:val="yellow"/>
        </w:rPr>
        <w:t xml:space="preserve">indenfor de gældende rammer mulighed for at </w:t>
      </w:r>
      <w:r w:rsidRPr="00A0234A">
        <w:rPr>
          <w:highlight w:val="yellow"/>
        </w:rPr>
        <w:t xml:space="preserve">gøre noget for at afværge nogle af ulemperne. </w:t>
      </w:r>
      <w:r w:rsidR="001007D3" w:rsidRPr="00A0234A">
        <w:rPr>
          <w:highlight w:val="yellow"/>
        </w:rPr>
        <w:t xml:space="preserve"> </w:t>
      </w:r>
      <w:r w:rsidR="00A0234A" w:rsidRPr="00A0234A">
        <w:rPr>
          <w:highlight w:val="yellow"/>
        </w:rPr>
        <w:t xml:space="preserve">I det nordøstlige hjørne ved fælleshuset er der </w:t>
      </w:r>
      <w:r w:rsidR="00A0234A">
        <w:rPr>
          <w:highlight w:val="yellow"/>
        </w:rPr>
        <w:t xml:space="preserve">fx </w:t>
      </w:r>
      <w:r w:rsidR="00A0234A" w:rsidRPr="00A0234A">
        <w:rPr>
          <w:highlight w:val="yellow"/>
        </w:rPr>
        <w:t xml:space="preserve">placeret et udeareal (kaldet solpladsen). Det er uheldigt, at placere solpladsen nordøst for fælleshuset, da solpladsen vil ligge i skygge det meste af eftermiddagen (det er vel på dette tidspunkt beboerne vil bruge solpladsen </w:t>
      </w:r>
      <w:r w:rsidR="00B80152">
        <w:rPr>
          <w:highlight w:val="yellow"/>
        </w:rPr>
        <w:t>mest</w:t>
      </w:r>
      <w:r w:rsidR="00A0234A" w:rsidRPr="00A0234A">
        <w:rPr>
          <w:highlight w:val="yellow"/>
        </w:rPr>
        <w:t>). Hvis fælleshuset flyttes en smule mod nordøst, og solpladsen placeres sydvest for fælleshuset vil der være flere soltimer på solpladsen.</w:t>
      </w:r>
    </w:p>
    <w:p w:rsidR="00135CDE" w:rsidRDefault="00135CDE" w:rsidP="0097214B"/>
    <w:p w:rsidR="00B12106" w:rsidRPr="00B12106" w:rsidRDefault="00B12106" w:rsidP="0097214B">
      <w:pPr>
        <w:rPr>
          <w:b/>
        </w:rPr>
      </w:pPr>
      <w:r w:rsidRPr="00B12106">
        <w:rPr>
          <w:b/>
        </w:rPr>
        <w:t>§10 Tekniske anlæg</w:t>
      </w:r>
    </w:p>
    <w:p w:rsidR="00BF53AE" w:rsidRDefault="00BF53AE" w:rsidP="0097214B">
      <w:r>
        <w:t>Til sidst vil vi kommenterer de krav, der er beskrevet til etablering af transformere, pumper mv.</w:t>
      </w:r>
    </w:p>
    <w:p w:rsidR="00BF53AE" w:rsidRDefault="00BF53AE" w:rsidP="0097214B">
      <w:r>
        <w:t>Det er vores ønske</w:t>
      </w:r>
      <w:r w:rsidR="00195801">
        <w:t>,</w:t>
      </w:r>
      <w:r>
        <w:t xml:space="preserve"> at disse anlæg </w:t>
      </w:r>
      <w:r w:rsidR="00195801">
        <w:t>placeres og udformes således</w:t>
      </w:r>
      <w:r w:rsidR="00D01F3D">
        <w:t>,</w:t>
      </w:r>
      <w:r w:rsidR="00195801">
        <w:t xml:space="preserve"> at de</w:t>
      </w:r>
      <w:r w:rsidRPr="00BF53AE">
        <w:t xml:space="preserve"> tilpasses områdets karakter og placeres således, at de skjules af beplantning.</w:t>
      </w:r>
    </w:p>
    <w:p w:rsidR="00BF53AE" w:rsidRDefault="00BF53AE" w:rsidP="0097214B"/>
    <w:p w:rsidR="00BF53AE" w:rsidRDefault="00BF53AE" w:rsidP="0097214B"/>
    <w:p w:rsidR="00BF53AE" w:rsidRDefault="00BF53AE" w:rsidP="0097214B"/>
    <w:p w:rsidR="00BF53AE" w:rsidRDefault="00BF53AE" w:rsidP="0097214B"/>
    <w:p w:rsidR="00BF53AE" w:rsidRDefault="00BF53AE" w:rsidP="0097214B"/>
    <w:p w:rsidR="00BF53AE" w:rsidRDefault="00BF53AE" w:rsidP="0097214B"/>
    <w:p w:rsidR="002C518E" w:rsidRPr="009E4E35" w:rsidRDefault="00BF53AE" w:rsidP="0097214B">
      <w:r>
        <w:t xml:space="preserve">Venlig hilsen </w:t>
      </w:r>
    </w:p>
    <w:sectPr w:rsidR="002C518E" w:rsidRPr="009E4E35" w:rsidSect="00B80152">
      <w:footerReference w:type="default" r:id="rId7"/>
      <w:headerReference w:type="first" r:id="rId8"/>
      <w:footerReference w:type="first" r:id="rId9"/>
      <w:pgSz w:w="11900" w:h="16840"/>
      <w:pgMar w:top="1701" w:right="1134" w:bottom="170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14F" w:rsidRDefault="0055714F" w:rsidP="0097214B">
      <w:r>
        <w:separator/>
      </w:r>
    </w:p>
  </w:endnote>
  <w:endnote w:type="continuationSeparator" w:id="0">
    <w:p w:rsidR="0055714F" w:rsidRDefault="0055714F" w:rsidP="0097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2299377"/>
      <w:docPartObj>
        <w:docPartGallery w:val="Page Numbers (Bottom of Page)"/>
        <w:docPartUnique/>
      </w:docPartObj>
    </w:sdtPr>
    <w:sdtContent>
      <w:p w:rsidR="00B80152" w:rsidRDefault="00B8015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81">
          <w:rPr>
            <w:noProof/>
          </w:rPr>
          <w:t>2</w:t>
        </w:r>
        <w:r>
          <w:fldChar w:fldCharType="end"/>
        </w:r>
      </w:p>
    </w:sdtContent>
  </w:sdt>
  <w:p w:rsidR="00B80152" w:rsidRDefault="00B80152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278540"/>
      <w:docPartObj>
        <w:docPartGallery w:val="Page Numbers (Bottom of Page)"/>
        <w:docPartUnique/>
      </w:docPartObj>
    </w:sdtPr>
    <w:sdtContent>
      <w:p w:rsidR="00B80152" w:rsidRDefault="00B8015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B81">
          <w:rPr>
            <w:noProof/>
          </w:rPr>
          <w:t>1</w:t>
        </w:r>
        <w:r>
          <w:fldChar w:fldCharType="end"/>
        </w:r>
      </w:p>
    </w:sdtContent>
  </w:sdt>
  <w:p w:rsidR="00AC4149" w:rsidRDefault="00AC414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14F" w:rsidRDefault="0055714F" w:rsidP="0097214B">
      <w:r>
        <w:separator/>
      </w:r>
    </w:p>
  </w:footnote>
  <w:footnote w:type="continuationSeparator" w:id="0">
    <w:p w:rsidR="0055714F" w:rsidRDefault="0055714F" w:rsidP="0097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8D" w:rsidRPr="0084488D" w:rsidRDefault="0084488D" w:rsidP="0084488D">
    <w:pPr>
      <w:pStyle w:val="Sidehoved"/>
      <w:jc w:val="center"/>
      <w:rPr>
        <w:rFonts w:ascii="Times New Roman" w:hAnsi="Times New Roman"/>
        <w:b/>
        <w:sz w:val="36"/>
        <w:szCs w:val="36"/>
      </w:rPr>
    </w:pPr>
    <w:r w:rsidRPr="0084488D">
      <w:rPr>
        <w:rFonts w:ascii="Times New Roman" w:hAnsi="Times New Roman"/>
        <w:b/>
        <w:sz w:val="36"/>
        <w:szCs w:val="36"/>
      </w:rPr>
      <w:t>Bygningskultur Foreningen i Lyngby-Taarbæk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7AA"/>
    <w:multiLevelType w:val="hybridMultilevel"/>
    <w:tmpl w:val="24CC03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CE0824"/>
    <w:multiLevelType w:val="hybridMultilevel"/>
    <w:tmpl w:val="E05CC2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C6D7A"/>
    <w:multiLevelType w:val="hybridMultilevel"/>
    <w:tmpl w:val="4C3058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39"/>
    <w:rsid w:val="0003005E"/>
    <w:rsid w:val="000412E1"/>
    <w:rsid w:val="00044269"/>
    <w:rsid w:val="00077028"/>
    <w:rsid w:val="00077B3F"/>
    <w:rsid w:val="000E4F03"/>
    <w:rsid w:val="000F000A"/>
    <w:rsid w:val="001007D3"/>
    <w:rsid w:val="00132C7E"/>
    <w:rsid w:val="00135CDE"/>
    <w:rsid w:val="00145FD8"/>
    <w:rsid w:val="00180474"/>
    <w:rsid w:val="00195801"/>
    <w:rsid w:val="001A1046"/>
    <w:rsid w:val="001A1607"/>
    <w:rsid w:val="001B1C4F"/>
    <w:rsid w:val="001F36EC"/>
    <w:rsid w:val="0021088B"/>
    <w:rsid w:val="0029239E"/>
    <w:rsid w:val="002A6F23"/>
    <w:rsid w:val="002C518E"/>
    <w:rsid w:val="00320ED0"/>
    <w:rsid w:val="00321663"/>
    <w:rsid w:val="00340DFC"/>
    <w:rsid w:val="00367AB6"/>
    <w:rsid w:val="003C4D2C"/>
    <w:rsid w:val="003E0856"/>
    <w:rsid w:val="00403440"/>
    <w:rsid w:val="00427CD5"/>
    <w:rsid w:val="00433F21"/>
    <w:rsid w:val="00446A8E"/>
    <w:rsid w:val="00453630"/>
    <w:rsid w:val="004C5714"/>
    <w:rsid w:val="005420BE"/>
    <w:rsid w:val="0055714F"/>
    <w:rsid w:val="00565803"/>
    <w:rsid w:val="00587FFB"/>
    <w:rsid w:val="00594A7C"/>
    <w:rsid w:val="00610F5F"/>
    <w:rsid w:val="006340F8"/>
    <w:rsid w:val="006361C8"/>
    <w:rsid w:val="00686270"/>
    <w:rsid w:val="00720778"/>
    <w:rsid w:val="00734207"/>
    <w:rsid w:val="007A2C3B"/>
    <w:rsid w:val="007D029A"/>
    <w:rsid w:val="007E4295"/>
    <w:rsid w:val="0084488D"/>
    <w:rsid w:val="0087046D"/>
    <w:rsid w:val="008A2CA9"/>
    <w:rsid w:val="008B007B"/>
    <w:rsid w:val="008C42E7"/>
    <w:rsid w:val="0093590A"/>
    <w:rsid w:val="00966D2E"/>
    <w:rsid w:val="0097214B"/>
    <w:rsid w:val="00983360"/>
    <w:rsid w:val="009B4ED8"/>
    <w:rsid w:val="009C46C0"/>
    <w:rsid w:val="009E45E1"/>
    <w:rsid w:val="009E4E35"/>
    <w:rsid w:val="00A0234A"/>
    <w:rsid w:val="00A421EE"/>
    <w:rsid w:val="00A47EF7"/>
    <w:rsid w:val="00A86349"/>
    <w:rsid w:val="00AC4149"/>
    <w:rsid w:val="00B12106"/>
    <w:rsid w:val="00B658D2"/>
    <w:rsid w:val="00B80152"/>
    <w:rsid w:val="00B83D7F"/>
    <w:rsid w:val="00B848AB"/>
    <w:rsid w:val="00B84C15"/>
    <w:rsid w:val="00BA34AC"/>
    <w:rsid w:val="00BF53AE"/>
    <w:rsid w:val="00C00839"/>
    <w:rsid w:val="00C11BA2"/>
    <w:rsid w:val="00C161B9"/>
    <w:rsid w:val="00C23F0A"/>
    <w:rsid w:val="00C35621"/>
    <w:rsid w:val="00C509D6"/>
    <w:rsid w:val="00C61B90"/>
    <w:rsid w:val="00C670D6"/>
    <w:rsid w:val="00C87DEF"/>
    <w:rsid w:val="00CE377C"/>
    <w:rsid w:val="00CF0340"/>
    <w:rsid w:val="00D01F3D"/>
    <w:rsid w:val="00DB751B"/>
    <w:rsid w:val="00DD42C7"/>
    <w:rsid w:val="00DD71B9"/>
    <w:rsid w:val="00DD71E3"/>
    <w:rsid w:val="00E16D2F"/>
    <w:rsid w:val="00E544C3"/>
    <w:rsid w:val="00E62D32"/>
    <w:rsid w:val="00E73B9E"/>
    <w:rsid w:val="00EF4620"/>
    <w:rsid w:val="00F1664C"/>
    <w:rsid w:val="00F60F84"/>
    <w:rsid w:val="00F77B81"/>
    <w:rsid w:val="00F95903"/>
    <w:rsid w:val="00FD3000"/>
    <w:rsid w:val="00FD3FD8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DB943"/>
  <w14:defaultImageDpi w14:val="32767"/>
  <w15:chartTrackingRefBased/>
  <w15:docId w15:val="{C2C5D543-49AE-426C-87FE-95B8C00F7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 w:unhideWhenUsed="1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ediumgitter1-fremhvningsfarve21">
    <w:name w:val="Medium gitter 1 - fremhævningsfarve 21"/>
    <w:basedOn w:val="Normal"/>
    <w:uiPriority w:val="34"/>
    <w:qFormat/>
    <w:rsid w:val="00610F5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721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97214B"/>
    <w:rPr>
      <w:sz w:val="24"/>
      <w:szCs w:val="24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97214B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97214B"/>
    <w:rPr>
      <w:sz w:val="24"/>
      <w:szCs w:val="24"/>
      <w:lang w:eastAsia="en-US"/>
    </w:rPr>
  </w:style>
  <w:style w:type="paragraph" w:styleId="Brdtekst">
    <w:name w:val="Body Text"/>
    <w:basedOn w:val="Normal"/>
    <w:link w:val="BrdtekstTegn"/>
    <w:rsid w:val="00E544C3"/>
    <w:rPr>
      <w:rFonts w:ascii="Times New Roman" w:eastAsia="Times New Roman" w:hAnsi="Times New Roman"/>
      <w:b/>
      <w:szCs w:val="20"/>
      <w:lang w:eastAsia="da-DK"/>
    </w:rPr>
  </w:style>
  <w:style w:type="character" w:customStyle="1" w:styleId="BrdtekstTegn">
    <w:name w:val="Brødtekst Tegn"/>
    <w:link w:val="Brdtekst"/>
    <w:rsid w:val="00E544C3"/>
    <w:rPr>
      <w:rFonts w:ascii="Times New Roman" w:eastAsia="Times New Roman" w:hAnsi="Times New Roman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509D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509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739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7i Linus Bondo Jensen AfdEgevaenget</dc:creator>
  <cp:keywords/>
  <cp:lastModifiedBy>Gitte og Ole Vedel</cp:lastModifiedBy>
  <cp:revision>13</cp:revision>
  <cp:lastPrinted>2017-01-04T14:43:00Z</cp:lastPrinted>
  <dcterms:created xsi:type="dcterms:W3CDTF">2017-01-04T11:45:00Z</dcterms:created>
  <dcterms:modified xsi:type="dcterms:W3CDTF">2017-01-06T12:52:00Z</dcterms:modified>
</cp:coreProperties>
</file>